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6A" w:rsidRDefault="00653A6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53A6A" w:rsidRDefault="00653A6A">
      <w:pPr>
        <w:pStyle w:val="ConsPlusNormal"/>
        <w:jc w:val="both"/>
        <w:outlineLvl w:val="0"/>
      </w:pPr>
    </w:p>
    <w:p w:rsidR="00653A6A" w:rsidRDefault="00653A6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3A6A" w:rsidRDefault="00653A6A">
      <w:pPr>
        <w:pStyle w:val="ConsPlusTitle"/>
        <w:jc w:val="center"/>
      </w:pPr>
    </w:p>
    <w:p w:rsidR="00653A6A" w:rsidRDefault="00653A6A">
      <w:pPr>
        <w:pStyle w:val="ConsPlusTitle"/>
        <w:jc w:val="center"/>
      </w:pPr>
      <w:r>
        <w:t>ПОСТАНОВЛЕНИЕ</w:t>
      </w:r>
    </w:p>
    <w:p w:rsidR="00653A6A" w:rsidRDefault="00653A6A">
      <w:pPr>
        <w:pStyle w:val="ConsPlusTitle"/>
        <w:jc w:val="center"/>
      </w:pPr>
      <w:r>
        <w:t>от 1 июля 2022 г. N 1190</w:t>
      </w:r>
    </w:p>
    <w:p w:rsidR="00653A6A" w:rsidRDefault="00653A6A">
      <w:pPr>
        <w:pStyle w:val="ConsPlusTitle"/>
        <w:jc w:val="center"/>
      </w:pPr>
    </w:p>
    <w:p w:rsidR="00653A6A" w:rsidRDefault="00653A6A">
      <w:pPr>
        <w:pStyle w:val="ConsPlusTitle"/>
        <w:jc w:val="center"/>
      </w:pPr>
      <w:r>
        <w:t>О ВНЕСЕНИИ ИЗМЕНЕНИЙ</w:t>
      </w:r>
    </w:p>
    <w:p w:rsidR="00653A6A" w:rsidRDefault="00653A6A">
      <w:pPr>
        <w:pStyle w:val="ConsPlusTitle"/>
        <w:jc w:val="center"/>
      </w:pPr>
      <w:r>
        <w:t>В ПРИЛОЖЕНИЕ N 16</w:t>
      </w:r>
      <w:proofErr w:type="gramStart"/>
      <w:r>
        <w:t xml:space="preserve"> К</w:t>
      </w:r>
      <w:proofErr w:type="gramEnd"/>
      <w:r>
        <w:t xml:space="preserve"> ПОСТАНОВЛЕНИЮ ПРАВИТЕЛЬСТВА РОССИЙСКОЙ</w:t>
      </w:r>
    </w:p>
    <w:p w:rsidR="00653A6A" w:rsidRDefault="00653A6A">
      <w:pPr>
        <w:pStyle w:val="ConsPlusTitle"/>
        <w:jc w:val="center"/>
      </w:pPr>
      <w:r>
        <w:t>ФЕДЕРАЦИИ ОТ 12 МАРТА 2022 Г. N 353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53A6A" w:rsidRDefault="00653A6A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приложение N 16</w:t>
        </w:r>
      </w:hyperlink>
      <w:r>
        <w:t xml:space="preserve"> к постановлению Правительства Российской Федерации от 12 марта 2022 г. N 353 "Об особенностях разрешительной деятельности в Российской Федерации в 2022 году" (Собрание законодательства Российской Федерации, 2022, N 12, ст. 1839; N 16, ст. 2668).</w:t>
      </w:r>
    </w:p>
    <w:p w:rsidR="00653A6A" w:rsidRDefault="00653A6A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right"/>
      </w:pPr>
      <w:r>
        <w:t>Председатель Правительства</w:t>
      </w:r>
    </w:p>
    <w:p w:rsidR="00653A6A" w:rsidRDefault="00653A6A">
      <w:pPr>
        <w:pStyle w:val="ConsPlusNormal"/>
        <w:jc w:val="right"/>
      </w:pPr>
      <w:r>
        <w:t>Российской Федерации</w:t>
      </w:r>
    </w:p>
    <w:p w:rsidR="00653A6A" w:rsidRDefault="00653A6A">
      <w:pPr>
        <w:pStyle w:val="ConsPlusNormal"/>
        <w:jc w:val="right"/>
      </w:pPr>
      <w:r>
        <w:t>М.МИШУСТИН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right"/>
        <w:outlineLvl w:val="0"/>
      </w:pPr>
      <w:r>
        <w:t>Утверждены</w:t>
      </w:r>
    </w:p>
    <w:p w:rsidR="00653A6A" w:rsidRDefault="00653A6A">
      <w:pPr>
        <w:pStyle w:val="ConsPlusNormal"/>
        <w:jc w:val="right"/>
      </w:pPr>
      <w:r>
        <w:t>постановлением Правительства</w:t>
      </w:r>
    </w:p>
    <w:p w:rsidR="00653A6A" w:rsidRDefault="00653A6A">
      <w:pPr>
        <w:pStyle w:val="ConsPlusNormal"/>
        <w:jc w:val="right"/>
      </w:pPr>
      <w:r>
        <w:t>Российской Федерации</w:t>
      </w:r>
    </w:p>
    <w:p w:rsidR="00653A6A" w:rsidRDefault="00653A6A">
      <w:pPr>
        <w:pStyle w:val="ConsPlusNormal"/>
        <w:jc w:val="right"/>
      </w:pPr>
      <w:r>
        <w:t>от 1 июля 2022 г. N 1190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Title"/>
        <w:jc w:val="center"/>
      </w:pPr>
      <w:bookmarkStart w:id="0" w:name="P27"/>
      <w:bookmarkEnd w:id="0"/>
      <w:r>
        <w:t>ИЗМЕНЕНИЯ,</w:t>
      </w:r>
    </w:p>
    <w:p w:rsidR="00653A6A" w:rsidRDefault="00653A6A">
      <w:pPr>
        <w:pStyle w:val="ConsPlusTitle"/>
        <w:jc w:val="center"/>
      </w:pPr>
      <w:r>
        <w:t>КОТОРЫЕ ВНОСЯТСЯ В ПРИЛОЖЕНИЕ N 16</w:t>
      </w:r>
      <w:proofErr w:type="gramStart"/>
      <w:r>
        <w:t xml:space="preserve"> К</w:t>
      </w:r>
      <w:proofErr w:type="gramEnd"/>
      <w:r>
        <w:t xml:space="preserve"> ПОСТАНОВЛЕНИЮ</w:t>
      </w:r>
    </w:p>
    <w:p w:rsidR="00653A6A" w:rsidRDefault="00653A6A">
      <w:pPr>
        <w:pStyle w:val="ConsPlusTitle"/>
        <w:jc w:val="center"/>
      </w:pPr>
      <w:r>
        <w:t>ПРАВИТЕЛЬСТВА РОССИЙСКОЙ ФЕДЕРАЦИИ ОТ 12 МАРТА 2022 Г. N 353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ind w:firstLine="540"/>
        <w:jc w:val="both"/>
      </w:pPr>
      <w:hyperlink r:id="rId7">
        <w:r>
          <w:rPr>
            <w:color w:val="0000FF"/>
          </w:rPr>
          <w:t>Дополнить</w:t>
        </w:r>
      </w:hyperlink>
      <w:r>
        <w:t xml:space="preserve"> пунктами 6 и 7 следующего содержания:</w:t>
      </w:r>
    </w:p>
    <w:p w:rsidR="00653A6A" w:rsidRDefault="00653A6A">
      <w:pPr>
        <w:pStyle w:val="ConsPlusNormal"/>
        <w:spacing w:before="200"/>
        <w:ind w:firstLine="540"/>
        <w:jc w:val="both"/>
      </w:pPr>
      <w:r>
        <w:t xml:space="preserve">"6. Установить, что в 2022 году гражданам Российской Федерации, иностранным гражданам и лицам без гражданства, поступающим на обучение по образовательным программам высшего образования - программам ординатуры (далее - поступающие), начисляются </w:t>
      </w:r>
      <w:proofErr w:type="gramStart"/>
      <w:r>
        <w:t>баллы</w:t>
      </w:r>
      <w:proofErr w:type="gramEnd"/>
      <w:r>
        <w:t xml:space="preserve"> за индивидуальные достижения исходя из следующих критериев:</w:t>
      </w:r>
    </w:p>
    <w:p w:rsidR="00653A6A" w:rsidRDefault="00653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794"/>
        <w:gridCol w:w="1709"/>
      </w:tblGrid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</w:pPr>
            <w: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</w:pPr>
            <w:r>
              <w:t>б) документ об образовании и о квалификации, удостоверяющий образование соответствующего уровня с отличием, полученный в образовательной организации 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55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A6A" w:rsidRDefault="00653A6A">
            <w:pPr>
              <w:pStyle w:val="ConsPlusNormal"/>
            </w:pPr>
            <w:r>
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</w:t>
            </w:r>
            <w:proofErr w:type="gramStart"/>
            <w:r>
              <w:t>поступающий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</w:pPr>
            <w:r>
              <w:t xml:space="preserve">г) 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 подтвержденный в </w:t>
            </w:r>
            <w:r>
              <w:lastRenderedPageBreak/>
              <w:t xml:space="preserve">установленном порядке (если трудовая деятельность (военная служба) осуществлялась в период с зачисления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высшего медицинского или высшего фармацевтического образования):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</w:pP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  <w:ind w:left="283"/>
            </w:pPr>
            <w:r>
              <w:lastRenderedPageBreak/>
              <w:t>от 9 месяцев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15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  <w:ind w:left="283"/>
            </w:pPr>
            <w:r>
              <w:t>от 9 месяцев до полутора лет в должностях медицинских и (или) фармацевтических работников с высшим образованием (1,0 ставки по основному месту работы)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100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  <w:ind w:left="283"/>
            </w:pPr>
            <w:r>
              <w:t>от полутора лет и более в должностях медицинских и (или) фармацевтических работников с высшим образованием (1,0 ставки по основному месту работы)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150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A6A" w:rsidRDefault="00653A6A">
            <w:pPr>
              <w:pStyle w:val="ConsPlusNormal"/>
            </w:pPr>
            <w:r>
              <w:t>д) дополнительно к баллам, начисленным при наличии общего стажа работы в должностях медицинских и (или) фармацевтических работников с высшим образованием, работа в указанных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25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both"/>
            </w:pPr>
            <w:r>
              <w:t>е) дипломанты Всероссийской студенческой олимпиады "Я - профессионал"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</w:pPr>
            <w: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</w:pPr>
            <w:r>
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20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</w:pPr>
            <w:proofErr w:type="gramStart"/>
            <w:r>
              <w:t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</w:t>
            </w:r>
            <w:proofErr w:type="gramEnd"/>
            <w:r>
              <w:t xml:space="preserve"> не менее 30 календарных дней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30 баллов;</w:t>
            </w:r>
          </w:p>
        </w:tc>
      </w:tr>
      <w:tr w:rsidR="00653A6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A6A" w:rsidRDefault="00653A6A">
            <w:pPr>
              <w:pStyle w:val="ConsPlusNormal"/>
            </w:pPr>
            <w:r>
              <w:t xml:space="preserve">к) иные индивидуальные достижения, установленные правилами приема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ординатуры в конкретную организацию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653A6A" w:rsidRDefault="00653A6A">
            <w:pPr>
              <w:pStyle w:val="ConsPlusNormal"/>
              <w:jc w:val="center"/>
            </w:pPr>
            <w:r>
              <w:t>не более 20 баллов.</w:t>
            </w:r>
          </w:p>
        </w:tc>
      </w:tr>
    </w:tbl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ind w:firstLine="540"/>
        <w:jc w:val="both"/>
      </w:pPr>
      <w:r>
        <w:t>7. Учет критериев индивидуальных достижений по каждому из подпунктов пункта 6 настоящего документа осуществляется один раз с однократным начислением соответствующего ему количества баллов.</w:t>
      </w:r>
    </w:p>
    <w:p w:rsidR="00653A6A" w:rsidRDefault="00653A6A">
      <w:pPr>
        <w:pStyle w:val="ConsPlusNormal"/>
        <w:spacing w:before="200"/>
        <w:ind w:firstLine="540"/>
        <w:jc w:val="both"/>
      </w:pPr>
      <w:r>
        <w:t xml:space="preserve">Если </w:t>
      </w:r>
      <w:proofErr w:type="gramStart"/>
      <w:r>
        <w:t>поступающий</w:t>
      </w:r>
      <w:proofErr w:type="gramEnd"/>
      <w:r>
        <w:t xml:space="preserve"> имеет индивидуальные достижения по подпунктам "з" и "и" пункта 6 настоящего документа, баллы начисляются только по подпункту "и" указанного пункта.".</w:t>
      </w: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jc w:val="both"/>
      </w:pPr>
    </w:p>
    <w:p w:rsidR="00653A6A" w:rsidRDefault="00653A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CB2" w:rsidRDefault="00827CB2">
      <w:bookmarkStart w:id="1" w:name="_GoBack"/>
      <w:bookmarkEnd w:id="1"/>
    </w:p>
    <w:sectPr w:rsidR="00827CB2" w:rsidSect="00D8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6A"/>
    <w:rsid w:val="00653A6A"/>
    <w:rsid w:val="008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53A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53A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A1AABC4183A133389FFE956DB5422DB4134900421C882187888EE946CB0E7F668FF2B29073D4AC15CBBFE35F44001353E54DBD29EB539BT0f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1AABC4183A133389FFE956DB5422DB4134900421C882187888EE946CB0E7F668FF2B29073D4AC15CBBFE35F44001353E54DBD29EB539BT0f0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dpo9</cp:lastModifiedBy>
  <cp:revision>1</cp:revision>
  <dcterms:created xsi:type="dcterms:W3CDTF">2022-07-15T10:31:00Z</dcterms:created>
  <dcterms:modified xsi:type="dcterms:W3CDTF">2022-07-15T10:32:00Z</dcterms:modified>
</cp:coreProperties>
</file>